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CAE9C0" w:themeColor="accent5" w:themeTint="66"/>
  <w:body>
    <w:p w:rsidR="00C4570B" w:rsidRPr="001A194D" w:rsidRDefault="006E0889" w:rsidP="00C4570B">
      <w:pPr>
        <w:spacing w:before="100" w:beforeAutospacing="1" w:after="100" w:afterAutospacing="1" w:line="792" w:lineRule="atLeast"/>
        <w:jc w:val="center"/>
        <w:textAlignment w:val="baseline"/>
        <w:outlineLvl w:val="0"/>
        <w:rPr>
          <w:rFonts w:ascii="Georgia" w:eastAsia="Times New Roman" w:hAnsi="Georgia" w:cs="Arial"/>
          <w:color w:val="0B5294" w:themeColor="accent1" w:themeShade="BF"/>
          <w:kern w:val="36"/>
          <w:sz w:val="56"/>
          <w:szCs w:val="56"/>
          <w:lang w:eastAsia="es-AR"/>
          <w14:glow w14:rad="228600">
            <w14:schemeClr w14:val="accent1">
              <w14:alpha w14:val="60000"/>
              <w14:satMod w14:val="175000"/>
            </w14:schemeClr>
          </w14:glow>
        </w:rPr>
      </w:pPr>
      <w:r w:rsidRPr="001A194D">
        <w:rPr>
          <w:rFonts w:ascii="Georgia" w:eastAsia="Times New Roman" w:hAnsi="Georgia" w:cs="Arial"/>
          <w:color w:val="0B5294" w:themeColor="accent1" w:themeShade="BF"/>
          <w:kern w:val="36"/>
          <w:sz w:val="56"/>
          <w:szCs w:val="56"/>
          <w:lang w:eastAsia="es-AR"/>
          <w14:glow w14:rad="228600">
            <w14:schemeClr w14:val="accent1">
              <w14:alpha w14:val="60000"/>
              <w14:satMod w14:val="175000"/>
            </w14:schemeClr>
          </w14:glow>
        </w:rPr>
        <w:t>Vicio del siglo XXI</w:t>
      </w:r>
    </w:p>
    <w:p w:rsidR="006E0889" w:rsidRPr="001A194D" w:rsidRDefault="006E0889" w:rsidP="001A194D">
      <w:pPr>
        <w:spacing w:before="100" w:beforeAutospacing="1" w:after="100" w:afterAutospacing="1" w:line="792" w:lineRule="atLeast"/>
        <w:jc w:val="center"/>
        <w:textAlignment w:val="baseline"/>
        <w:outlineLvl w:val="0"/>
        <w:rPr>
          <w:rFonts w:ascii="Georgia" w:eastAsia="Times New Roman" w:hAnsi="Georgia" w:cs="Arial"/>
          <w:color w:val="0B5294" w:themeColor="accent1" w:themeShade="BF"/>
          <w:kern w:val="36"/>
          <w:sz w:val="40"/>
          <w:szCs w:val="40"/>
          <w:lang w:eastAsia="es-AR"/>
          <w14:glow w14:rad="228600">
            <w14:schemeClr w14:val="accent1">
              <w14:alpha w14:val="60000"/>
              <w14:satMod w14:val="175000"/>
            </w14:schemeClr>
          </w14:glow>
        </w:rPr>
      </w:pPr>
      <w:r w:rsidRPr="001A194D">
        <w:rPr>
          <w:rFonts w:ascii="Georgia" w:eastAsia="Times New Roman" w:hAnsi="Georgia" w:cs="Arial"/>
          <w:color w:val="0B5294" w:themeColor="accent1" w:themeShade="BF"/>
          <w:kern w:val="36"/>
          <w:sz w:val="40"/>
          <w:szCs w:val="40"/>
          <w:lang w:eastAsia="es-AR"/>
          <w14:glow w14:rad="228600">
            <w14:schemeClr w14:val="accent1">
              <w14:alpha w14:val="60000"/>
              <w14:satMod w14:val="175000"/>
            </w14:schemeClr>
          </w14:glow>
        </w:rPr>
        <w:t>Cómo viven los adictos a los juegos online</w:t>
      </w:r>
    </w:p>
    <w:p w:rsidR="006E0889" w:rsidRPr="001A194D" w:rsidRDefault="006E0889" w:rsidP="002058C6">
      <w:pPr>
        <w:shd w:val="clear" w:color="auto" w:fill="C0D7F1" w:themeFill="text2" w:themeFillTint="33"/>
        <w:spacing w:before="100" w:beforeAutospacing="1" w:after="100" w:afterAutospacing="1" w:line="240" w:lineRule="auto"/>
        <w:textAlignment w:val="baseline"/>
        <w:outlineLvl w:val="1"/>
        <w:rPr>
          <w:rFonts w:eastAsia="Times New Roman" w:cstheme="minorHAnsi"/>
          <w:b/>
          <w:bCs/>
          <w:color w:val="0B5294" w:themeColor="accent1" w:themeShade="BF"/>
          <w:sz w:val="28"/>
          <w:szCs w:val="28"/>
          <w:lang w:eastAsia="es-AR"/>
        </w:rPr>
      </w:pPr>
      <w:r w:rsidRPr="001A194D">
        <w:rPr>
          <w:rFonts w:eastAsia="Times New Roman" w:cstheme="minorHAnsi"/>
          <w:b/>
          <w:bCs/>
          <w:color w:val="0B5294" w:themeColor="accent1" w:themeShade="BF"/>
          <w:sz w:val="28"/>
          <w:szCs w:val="28"/>
          <w:lang w:eastAsia="es-AR"/>
        </w:rPr>
        <w:t>Se aíslan en el mundo virtual y descuidan su salud</w:t>
      </w:r>
    </w:p>
    <w:p w:rsidR="00B8324F" w:rsidRPr="001A194D" w:rsidRDefault="00B8324F"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Un lugar que, en exceso, puede convertirse lentamente en un escape de los problemas cotidianos donde el jugador pasa a ser otra persona y donde lo recreativo queda en un segundo plano, para dar lugar a la adicción.</w:t>
      </w:r>
    </w:p>
    <w:p w:rsidR="006E0889" w:rsidRPr="001A194D" w:rsidRDefault="006E0889" w:rsidP="0012041E">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Pasan horas frente a la pantalla como si el tiempo no existiera. El mundo real desaparece y empiezan a formar parte de otro virtual. Uno que, al principio, tiene la impronta del "entretenimiento": es cómodo, de fácil acceso y abre las 24 horas del día, los siete días de la semana.</w:t>
      </w:r>
    </w:p>
    <w:p w:rsidR="0012041E" w:rsidRPr="001A194D" w:rsidRDefault="006E0889" w:rsidP="001A194D">
      <w:pPr>
        <w:pStyle w:val="com-paragraph"/>
        <w:spacing w:before="360" w:beforeAutospacing="0" w:after="360" w:afterAutospacing="0" w:line="360" w:lineRule="auto"/>
        <w:ind w:left="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b/>
          <w:i/>
          <w:color w:val="0B5294" w:themeColor="accent1" w:themeShade="BF"/>
          <w:sz w:val="28"/>
          <w:szCs w:val="28"/>
        </w:rPr>
        <w:t>"La mayoría de los pacientes que acuden por problemas vinculados a las nuevas tecnologías lo hacen por la adicción a los juegos online. En general, los chicos son los que juegan más en red; los mayores de 30 años se inclinan por las apuestas, y las mujeres acuden más en busca de juegos como el Candy Crash"</w:t>
      </w:r>
    </w:p>
    <w:p w:rsidR="0012041E" w:rsidRPr="001A194D" w:rsidRDefault="0012041E" w:rsidP="006E0889">
      <w:pPr>
        <w:pStyle w:val="com-paragraph"/>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E</w:t>
      </w:r>
      <w:r w:rsidR="006E0889" w:rsidRPr="001A194D">
        <w:rPr>
          <w:rFonts w:asciiTheme="minorHAnsi" w:hAnsiTheme="minorHAnsi" w:cstheme="minorHAnsi"/>
          <w:color w:val="0B5294" w:themeColor="accent1" w:themeShade="BF"/>
        </w:rPr>
        <w:t>xplica Laura Jurkowski, psicóloga especialista en adicciones a Internet y fundadora de reConectarse.</w:t>
      </w:r>
    </w:p>
    <w:p w:rsidR="006E0889" w:rsidRP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Y agrega: "Es una problemática que ha aumentado muchísimo en los últimos años, lo que está relacionado con el acceso a Internet, que también crece, y en consecuencia es más fácil tener acceso a esa clase de juegos".</w:t>
      </w:r>
    </w:p>
    <w:p w:rsidR="00845F30" w:rsidRP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En este sentido, el estudio "Digital, social and mobile in 2015", de We are social, señala que en la Argentina existen 32,3 millones de usuarios activos de Internet, que pasan casi cinco horas al día en la Web a través de la computadora o de una tablet.</w:t>
      </w:r>
    </w:p>
    <w:p w:rsidR="001A194D" w:rsidRDefault="001A194D">
      <w:pPr>
        <w:rPr>
          <w:rFonts w:ascii="Georgia" w:hAnsi="Georgia"/>
          <w:color w:val="0B5294" w:themeColor="accent1" w:themeShade="BF"/>
          <w:sz w:val="29"/>
          <w:szCs w:val="29"/>
        </w:rPr>
      </w:pPr>
      <w:r>
        <w:rPr>
          <w:rFonts w:ascii="Georgia" w:hAnsi="Georgia"/>
          <w:color w:val="0B5294" w:themeColor="accent1" w:themeShade="BF"/>
          <w:sz w:val="29"/>
          <w:szCs w:val="29"/>
        </w:rPr>
        <w:br w:type="page"/>
      </w:r>
    </w:p>
    <w:p w:rsidR="006E0889" w:rsidRPr="001A194D" w:rsidRDefault="006E0889" w:rsidP="001A194D">
      <w:pPr>
        <w:shd w:val="clear" w:color="auto" w:fill="C0D7F1" w:themeFill="text2" w:themeFillTint="33"/>
        <w:spacing w:before="100" w:beforeAutospacing="1" w:after="100" w:afterAutospacing="1" w:line="240" w:lineRule="auto"/>
        <w:textAlignment w:val="baseline"/>
        <w:outlineLvl w:val="1"/>
        <w:rPr>
          <w:rFonts w:eastAsia="Times New Roman" w:cstheme="minorHAnsi"/>
          <w:b/>
          <w:bCs/>
          <w:color w:val="0B5294" w:themeColor="accent1" w:themeShade="BF"/>
          <w:sz w:val="28"/>
          <w:szCs w:val="28"/>
          <w:lang w:eastAsia="es-AR"/>
        </w:rPr>
      </w:pPr>
      <w:r w:rsidRPr="001A194D">
        <w:rPr>
          <w:rFonts w:eastAsia="Times New Roman" w:cstheme="minorHAnsi"/>
          <w:b/>
          <w:bCs/>
          <w:color w:val="0B5294" w:themeColor="accent1" w:themeShade="BF"/>
          <w:sz w:val="28"/>
          <w:szCs w:val="28"/>
          <w:lang w:eastAsia="es-AR"/>
        </w:rPr>
        <w:lastRenderedPageBreak/>
        <w:t>Juego versus adicción</w:t>
      </w:r>
    </w:p>
    <w:p w:rsidR="006E0889" w:rsidRP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¿Cuándo un juego deja de ser juego y se convierte en adicción? Débora Blanca, psicóloga y directora del centro de investigación y tratamiento de la adicción al juego Entrelazar, sostiene que se produce cuando el juego pierde en sí el sentido de lo lúdico. "Cuando la persona ya no puede controlar cuándo va a jugar, cuando no sabe cuánta plata destina a esa actividad, cuando llega a mentir, a robar. Es decir, cuando el juego deja de ser algo divertido en sí."</w:t>
      </w:r>
    </w:p>
    <w:p w:rsidR="006E0889" w:rsidRPr="001A194D" w:rsidRDefault="006E0889" w:rsidP="001A194D">
      <w:pPr>
        <w:pStyle w:val="com-paragraph"/>
        <w:spacing w:before="360" w:beforeAutospacing="0" w:after="360" w:afterAutospacing="0" w:line="360" w:lineRule="auto"/>
        <w:ind w:left="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b/>
          <w:i/>
          <w:color w:val="0B5294" w:themeColor="accent1" w:themeShade="BF"/>
          <w:sz w:val="28"/>
          <w:szCs w:val="28"/>
        </w:rPr>
        <w:t>"Lo lúdico, lo creativo es sumamente saludable –aclara Jurkowski–. El problema es cuando esto es excesivo, cuando una persona, ante un problema, en vez de enfrentar la situación y resolverla, usa al juego como un lugar de escape, como una manera de distraerse compulsivamente."</w:t>
      </w:r>
    </w:p>
    <w:p w:rsidR="001A194D" w:rsidRDefault="006E0889" w:rsidP="001A194D">
      <w:pPr>
        <w:pStyle w:val="com-paragraph"/>
        <w:spacing w:before="0" w:beforeAutospacing="0" w:after="0" w:afterAutospacing="0" w:line="360" w:lineRule="auto"/>
        <w:ind w:left="709" w:hanging="709"/>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 xml:space="preserve">En este sentido, Blanca asegura que la adicción es más difícil de detectar en las personas que juegan en línea. </w:t>
      </w:r>
    </w:p>
    <w:p w:rsidR="001A194D" w:rsidRPr="001A194D" w:rsidRDefault="006E0889" w:rsidP="001A194D">
      <w:pPr>
        <w:pStyle w:val="com-paragraph"/>
        <w:spacing w:before="360" w:beforeAutospacing="0" w:after="360" w:afterAutospacing="0" w:line="360" w:lineRule="auto"/>
        <w:ind w:left="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b/>
          <w:i/>
          <w:color w:val="0B5294" w:themeColor="accent1" w:themeShade="BF"/>
          <w:sz w:val="28"/>
          <w:szCs w:val="28"/>
        </w:rPr>
        <w:t>"El jugador típico que va al casino o al bingo tiene una conducta más evidente: tiene que pensar alguna excusa –incluso mentir– para ir a jugar</w:t>
      </w:r>
      <w:r w:rsidR="001A194D" w:rsidRPr="001A194D">
        <w:rPr>
          <w:rFonts w:asciiTheme="minorHAnsi" w:hAnsiTheme="minorHAnsi" w:cstheme="minorHAnsi"/>
          <w:b/>
          <w:i/>
          <w:color w:val="0B5294" w:themeColor="accent1" w:themeShade="BF"/>
          <w:sz w:val="28"/>
          <w:szCs w:val="28"/>
        </w:rPr>
        <w:t>”</w:t>
      </w:r>
      <w:r w:rsidRPr="001A194D">
        <w:rPr>
          <w:rFonts w:asciiTheme="minorHAnsi" w:hAnsiTheme="minorHAnsi" w:cstheme="minorHAnsi"/>
          <w:b/>
          <w:i/>
          <w:color w:val="0B5294" w:themeColor="accent1" w:themeShade="BF"/>
          <w:sz w:val="28"/>
          <w:szCs w:val="28"/>
        </w:rPr>
        <w:t xml:space="preserve">. </w:t>
      </w:r>
    </w:p>
    <w:p w:rsidR="006E0889" w:rsidRPr="00A5320F" w:rsidRDefault="006E0889" w:rsidP="00A5320F">
      <w:pPr>
        <w:pStyle w:val="com-paragraph"/>
        <w:spacing w:before="0" w:beforeAutospacing="0" w:after="0" w:afterAutospacing="0" w:line="360" w:lineRule="auto"/>
        <w:ind w:left="709" w:hanging="709"/>
        <w:jc w:val="center"/>
        <w:textAlignment w:val="baseline"/>
        <w:rPr>
          <w:rFonts w:asciiTheme="minorHAnsi" w:hAnsiTheme="minorHAnsi" w:cstheme="minorHAnsi"/>
          <w:b/>
          <w:i/>
          <w:color w:val="0B5294" w:themeColor="accent1" w:themeShade="BF"/>
          <w:sz w:val="28"/>
          <w:szCs w:val="28"/>
        </w:rPr>
      </w:pPr>
      <w:r w:rsidRPr="001A194D">
        <w:rPr>
          <w:rFonts w:asciiTheme="minorHAnsi" w:hAnsiTheme="minorHAnsi" w:cstheme="minorHAnsi"/>
          <w:color w:val="0B5294" w:themeColor="accent1" w:themeShade="BF"/>
        </w:rPr>
        <w:t xml:space="preserve">Se puede ver el </w:t>
      </w:r>
      <w:r w:rsidR="00A5320F">
        <w:rPr>
          <w:rFonts w:asciiTheme="minorHAnsi" w:hAnsiTheme="minorHAnsi" w:cstheme="minorHAnsi"/>
          <w:color w:val="0B5294" w:themeColor="accent1" w:themeShade="BF"/>
        </w:rPr>
        <w:t>movimiento. Acá no es necesario</w:t>
      </w:r>
      <w:r w:rsidRPr="001A194D">
        <w:rPr>
          <w:rFonts w:asciiTheme="minorHAnsi" w:hAnsiTheme="minorHAnsi" w:cstheme="minorHAnsi"/>
          <w:color w:val="0B5294" w:themeColor="accent1" w:themeShade="BF"/>
        </w:rPr>
        <w:t xml:space="preserve">, apunta la especialista de Entrelazar. Agrega: </w:t>
      </w:r>
      <w:r w:rsidRPr="00A5320F">
        <w:rPr>
          <w:rFonts w:asciiTheme="minorHAnsi" w:hAnsiTheme="minorHAnsi" w:cstheme="minorHAnsi"/>
          <w:b/>
          <w:i/>
          <w:color w:val="0B5294" w:themeColor="accent1" w:themeShade="BF"/>
          <w:sz w:val="28"/>
          <w:szCs w:val="28"/>
        </w:rPr>
        <w:t>"Detectar que la persona tiene un problema con el juego lleva mucho tiempo; puede tardar entre 8 y 10 años hasta que decida hablar con su familia y admita que tiene un problema".</w:t>
      </w:r>
    </w:p>
    <w:p w:rsidR="001A194D" w:rsidRDefault="006E0889" w:rsidP="004A1345">
      <w:pPr>
        <w:pStyle w:val="com-paragraph"/>
        <w:spacing w:before="0" w:beforeAutospacing="0" w:after="0" w:afterAutospacing="0" w:line="360" w:lineRule="auto"/>
        <w:ind w:left="709" w:hanging="709"/>
        <w:textAlignment w:val="baseline"/>
        <w:rPr>
          <w:rFonts w:ascii="Georgia" w:hAnsi="Georgia"/>
          <w:color w:val="0B5294" w:themeColor="accent1" w:themeShade="BF"/>
          <w:sz w:val="29"/>
          <w:szCs w:val="29"/>
        </w:rPr>
      </w:pPr>
      <w:r w:rsidRPr="001A194D">
        <w:rPr>
          <w:rFonts w:asciiTheme="minorHAnsi" w:hAnsiTheme="minorHAnsi" w:cstheme="minorHAnsi"/>
          <w:color w:val="0B5294" w:themeColor="accent1" w:themeShade="BF"/>
        </w:rPr>
        <w:t>En relación con el juego donde se apuesta, Blanca asegura que es mucho más peligroso porque ni siquiera hay un contacto físico con el dinero. "Para alguien que no tiene noción de lo que pasa, cuanto más virtual es el juego –es decir no hay billetes–, las pérdidas son mayores", aclara.</w:t>
      </w:r>
      <w:r w:rsidR="001A194D">
        <w:rPr>
          <w:rFonts w:ascii="Georgia" w:hAnsi="Georgia"/>
          <w:color w:val="0B5294" w:themeColor="accent1" w:themeShade="BF"/>
          <w:sz w:val="29"/>
          <w:szCs w:val="29"/>
        </w:rPr>
        <w:br w:type="page"/>
      </w:r>
    </w:p>
    <w:p w:rsidR="006E0889" w:rsidRDefault="006E0889" w:rsidP="001A194D">
      <w:pPr>
        <w:shd w:val="clear" w:color="auto" w:fill="C0D7F1" w:themeFill="text2" w:themeFillTint="33"/>
        <w:spacing w:before="100" w:beforeAutospacing="1" w:after="100" w:afterAutospacing="1" w:line="240" w:lineRule="auto"/>
        <w:textAlignment w:val="baseline"/>
        <w:outlineLvl w:val="1"/>
        <w:rPr>
          <w:rFonts w:eastAsia="Times New Roman" w:cstheme="minorHAnsi"/>
          <w:b/>
          <w:bCs/>
          <w:color w:val="0B5294" w:themeColor="accent1" w:themeShade="BF"/>
          <w:sz w:val="28"/>
          <w:szCs w:val="28"/>
          <w:lang w:eastAsia="es-AR"/>
        </w:rPr>
      </w:pPr>
      <w:r w:rsidRPr="001A194D">
        <w:rPr>
          <w:rFonts w:eastAsia="Times New Roman" w:cstheme="minorHAnsi"/>
          <w:b/>
          <w:bCs/>
          <w:color w:val="0B5294" w:themeColor="accent1" w:themeShade="BF"/>
          <w:sz w:val="28"/>
          <w:szCs w:val="28"/>
          <w:lang w:eastAsia="es-AR"/>
        </w:rPr>
        <w:lastRenderedPageBreak/>
        <w:t>Falta de una regulación clara y precisa</w:t>
      </w:r>
    </w:p>
    <w:p w:rsidR="007E5C19" w:rsidRPr="007E5C19" w:rsidRDefault="007E5C19" w:rsidP="007E5C19">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r w:rsidRPr="007E5C19">
        <w:rPr>
          <w:rFonts w:asciiTheme="minorHAnsi" w:hAnsiTheme="minorHAnsi" w:cstheme="minorHAnsi"/>
          <w:color w:val="0B5294" w:themeColor="accent1" w:themeShade="BF"/>
        </w:rPr>
        <w:drawing>
          <wp:anchor distT="0" distB="0" distL="114300" distR="114300" simplePos="0" relativeHeight="251659264" behindDoc="0" locked="0" layoutInCell="1" allowOverlap="1">
            <wp:simplePos x="0" y="0"/>
            <wp:positionH relativeFrom="page">
              <wp:posOffset>1133475</wp:posOffset>
            </wp:positionH>
            <wp:positionV relativeFrom="paragraph">
              <wp:posOffset>742315</wp:posOffset>
            </wp:positionV>
            <wp:extent cx="5306060" cy="2057400"/>
            <wp:effectExtent l="323850" t="438150" r="408940" b="43815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uego.PNG"/>
                    <pic:cNvPicPr/>
                  </pic:nvPicPr>
                  <pic:blipFill>
                    <a:blip r:embed="rId6">
                      <a:extLst>
                        <a:ext uri="{28A0092B-C50C-407E-A947-70E740481C1C}">
                          <a14:useLocalDpi xmlns:a14="http://schemas.microsoft.com/office/drawing/2010/main" val="0"/>
                        </a:ext>
                      </a:extLst>
                    </a:blip>
                    <a:stretch>
                      <a:fillRect/>
                    </a:stretch>
                  </pic:blipFill>
                  <pic:spPr>
                    <a:xfrm>
                      <a:off x="0" y="0"/>
                      <a:ext cx="5306060" cy="2057400"/>
                    </a:xfrm>
                    <a:prstGeom prst="rect">
                      <a:avLst/>
                    </a:prstGeom>
                    <a:solidFill>
                      <a:srgbClr val="FFFFFF">
                        <a:shade val="85000"/>
                      </a:srgbClr>
                    </a:solidFill>
                    <a:ln w="190500" cap="sq">
                      <a:solidFill>
                        <a:schemeClr val="accent2">
                          <a:lumMod val="40000"/>
                          <a:lumOff val="60000"/>
                        </a:schemeClr>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p>
    <w:p w:rsidR="007E5C19" w:rsidRDefault="007E5C19" w:rsidP="003D3F72">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p>
    <w:p w:rsidR="006E0889" w:rsidRDefault="006E0889" w:rsidP="003D3F72">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"Al estar provincializado el juego, Lotería Nacional delega a cada provincia y cada una hace lo que quiere, tanto con el juego presencial como con el online", afirma Ramón Indart, periodista que escribió, junto a Federico Poore, El poder del juego (Editorial Aguilar).</w:t>
      </w:r>
    </w:p>
    <w:p w:rsidR="007E5C19" w:rsidRPr="001A194D" w:rsidRDefault="007E5C19" w:rsidP="003D3F72">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bookmarkStart w:id="0" w:name="_GoBack"/>
      <w:bookmarkEnd w:id="0"/>
    </w:p>
    <w:p w:rsidR="00FB0CF8" w:rsidRPr="001A194D" w:rsidRDefault="00FB0CF8" w:rsidP="00FB0CF8">
      <w:pPr>
        <w:pStyle w:val="com-paragraph"/>
        <w:keepNext/>
        <w:framePr w:dropCap="drop" w:lines="3" w:wrap="around" w:vAnchor="text" w:hAnchor="text"/>
        <w:spacing w:before="0" w:beforeAutospacing="0" w:after="0" w:afterAutospacing="0" w:line="1318" w:lineRule="exact"/>
        <w:jc w:val="both"/>
        <w:textAlignment w:val="baseline"/>
        <w:rPr>
          <w:rFonts w:asciiTheme="minorHAnsi" w:hAnsiTheme="minorHAnsi" w:cstheme="minorHAnsi"/>
          <w:color w:val="0B5294" w:themeColor="accent1" w:themeShade="BF"/>
          <w:position w:val="-4"/>
          <w:sz w:val="162"/>
        </w:rPr>
      </w:pPr>
      <w:r w:rsidRPr="001A194D">
        <w:rPr>
          <w:rFonts w:asciiTheme="minorHAnsi" w:hAnsiTheme="minorHAnsi" w:cstheme="minorHAnsi"/>
          <w:color w:val="0B5294" w:themeColor="accent1" w:themeShade="BF"/>
          <w:position w:val="-4"/>
          <w:sz w:val="162"/>
        </w:rPr>
        <w:t>S</w:t>
      </w:r>
    </w:p>
    <w:p w:rsidR="002058C6" w:rsidRPr="001A194D" w:rsidRDefault="006E0889" w:rsidP="003D3F72">
      <w:pPr>
        <w:pStyle w:val="com-paragraph"/>
        <w:spacing w:before="0" w:beforeAutospacing="0" w:after="0" w:afterAutospacing="0" w:line="360" w:lineRule="auto"/>
        <w:jc w:val="both"/>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on varias las empresas internacionales de juego de azar online que quieren arribar al país y necesitan que se promueva una reglamentación. "Quieren pedirle al Congreso que reglamente, de alguna manera, el juego online, y demostrar que se puede hacer con reglas claras como ya h</w:t>
      </w:r>
      <w:r w:rsidR="002058C6" w:rsidRPr="001A194D">
        <w:rPr>
          <w:rFonts w:asciiTheme="minorHAnsi" w:hAnsiTheme="minorHAnsi" w:cstheme="minorHAnsi"/>
          <w:color w:val="0B5294" w:themeColor="accent1" w:themeShade="BF"/>
        </w:rPr>
        <w:t>ay en Europa.</w:t>
      </w:r>
    </w:p>
    <w:p w:rsidR="002058C6" w:rsidRPr="001A194D" w:rsidRDefault="002058C6">
      <w:pPr>
        <w:rPr>
          <w:rFonts w:eastAsia="Times New Roman" w:cstheme="minorHAnsi"/>
          <w:color w:val="0B5294" w:themeColor="accent1" w:themeShade="BF"/>
          <w:sz w:val="24"/>
          <w:szCs w:val="24"/>
          <w:lang w:eastAsia="es-AR"/>
        </w:rPr>
      </w:pPr>
    </w:p>
    <w:p w:rsidR="001A194D" w:rsidRDefault="002058C6" w:rsidP="00047FCF">
      <w:pPr>
        <w:pStyle w:val="com-paragraph"/>
        <w:spacing w:before="0" w:beforeAutospacing="0" w:after="0" w:afterAutospacing="0" w:line="360" w:lineRule="auto"/>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 xml:space="preserve">¿El problema radica en ver para quién son esas?  </w:t>
      </w:r>
      <w:r w:rsidR="006E0889" w:rsidRPr="001A194D">
        <w:rPr>
          <w:rFonts w:asciiTheme="minorHAnsi" w:hAnsiTheme="minorHAnsi" w:cstheme="minorHAnsi"/>
          <w:color w:val="0B5294" w:themeColor="accent1" w:themeShade="BF"/>
        </w:rPr>
        <w:t>reglas claras', si para el negocio en sí o para el jugador.</w:t>
      </w:r>
    </w:p>
    <w:p w:rsidR="006E0889" w:rsidRPr="001A194D" w:rsidRDefault="006E0889" w:rsidP="00047FCF">
      <w:pPr>
        <w:pStyle w:val="com-paragraph"/>
        <w:spacing w:before="0" w:beforeAutospacing="0" w:after="0" w:afterAutospacing="0" w:line="360" w:lineRule="auto"/>
        <w:textAlignment w:val="baseline"/>
        <w:rPr>
          <w:rFonts w:asciiTheme="minorHAnsi" w:hAnsiTheme="minorHAnsi" w:cstheme="minorHAnsi"/>
          <w:color w:val="0B5294" w:themeColor="accent1" w:themeShade="BF"/>
        </w:rPr>
      </w:pPr>
      <w:r w:rsidRPr="001A194D">
        <w:rPr>
          <w:rFonts w:asciiTheme="minorHAnsi" w:hAnsiTheme="minorHAnsi" w:cstheme="minorHAnsi"/>
          <w:color w:val="0B5294" w:themeColor="accent1" w:themeShade="BF"/>
        </w:rPr>
        <w:t xml:space="preserve">¿Cómo </w:t>
      </w:r>
      <w:r w:rsidR="001A194D">
        <w:rPr>
          <w:rFonts w:asciiTheme="minorHAnsi" w:hAnsiTheme="minorHAnsi" w:cstheme="minorHAnsi"/>
          <w:color w:val="0B5294" w:themeColor="accent1" w:themeShade="BF"/>
        </w:rPr>
        <w:t>hacer</w:t>
      </w:r>
      <w:r w:rsidRPr="001A194D">
        <w:rPr>
          <w:rFonts w:asciiTheme="minorHAnsi" w:hAnsiTheme="minorHAnsi" w:cstheme="minorHAnsi"/>
          <w:color w:val="0B5294" w:themeColor="accent1" w:themeShade="BF"/>
        </w:rPr>
        <w:t xml:space="preserve"> para que un chico de 15 años no acceda a la tarjeta de crédito del padre y juegue ahí indiscriminadamente? </w:t>
      </w:r>
      <w:r w:rsidR="001A194D">
        <w:rPr>
          <w:rFonts w:asciiTheme="minorHAnsi" w:hAnsiTheme="minorHAnsi" w:cstheme="minorHAnsi"/>
          <w:color w:val="0B5294" w:themeColor="accent1" w:themeShade="BF"/>
        </w:rPr>
        <w:t>“No hay un control todavía”</w:t>
      </w:r>
      <w:r w:rsidRPr="001A194D">
        <w:rPr>
          <w:rFonts w:asciiTheme="minorHAnsi" w:hAnsiTheme="minorHAnsi" w:cstheme="minorHAnsi"/>
          <w:color w:val="0B5294" w:themeColor="accent1" w:themeShade="BF"/>
        </w:rPr>
        <w:t>, asevera Indart.</w:t>
      </w:r>
    </w:p>
    <w:sectPr w:rsidR="006E0889" w:rsidRPr="001A194D" w:rsidSect="004A1345">
      <w:pgSz w:w="12240" w:h="15840" w:code="1"/>
      <w:pgMar w:top="1134" w:right="1701" w:bottom="1134" w:left="1701" w:header="709" w:footer="709" w:gutter="0"/>
      <w:pgBorders w:offsetFrom="page">
        <w:top w:val="weavingStrips" w:sz="20" w:space="24" w:color="0B5294" w:themeColor="accent1" w:themeShade="BF"/>
        <w:left w:val="weavingStrips" w:sz="20" w:space="24" w:color="0B5294" w:themeColor="accent1" w:themeShade="BF"/>
        <w:bottom w:val="weavingStrips" w:sz="20" w:space="24" w:color="0B5294" w:themeColor="accent1" w:themeShade="BF"/>
        <w:right w:val="weavingStrips" w:sz="20" w:space="24" w:color="0B5294" w:themeColor="accent1"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E5C49"/>
    <w:multiLevelType w:val="multilevel"/>
    <w:tmpl w:val="421C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889"/>
    <w:rsid w:val="00047FCF"/>
    <w:rsid w:val="00067FBA"/>
    <w:rsid w:val="000D2395"/>
    <w:rsid w:val="000D76DD"/>
    <w:rsid w:val="00114BF8"/>
    <w:rsid w:val="0012041E"/>
    <w:rsid w:val="001A194D"/>
    <w:rsid w:val="002058C6"/>
    <w:rsid w:val="0028350C"/>
    <w:rsid w:val="003D3F72"/>
    <w:rsid w:val="003D4E5C"/>
    <w:rsid w:val="00477746"/>
    <w:rsid w:val="004A1345"/>
    <w:rsid w:val="00587C1E"/>
    <w:rsid w:val="006E0889"/>
    <w:rsid w:val="007308D5"/>
    <w:rsid w:val="00746089"/>
    <w:rsid w:val="007E5C19"/>
    <w:rsid w:val="00845F30"/>
    <w:rsid w:val="00976921"/>
    <w:rsid w:val="00A5320F"/>
    <w:rsid w:val="00A61437"/>
    <w:rsid w:val="00B8324F"/>
    <w:rsid w:val="00C4570B"/>
    <w:rsid w:val="00DE0CF3"/>
    <w:rsid w:val="00EB11AD"/>
    <w:rsid w:val="00F240B4"/>
    <w:rsid w:val="00F94E45"/>
    <w:rsid w:val="00FB0CF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A5516"/>
  <w15:chartTrackingRefBased/>
  <w15:docId w15:val="{215EF55E-A9C6-40DD-AE4C-EEF4497D3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6E08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2">
    <w:name w:val="heading 2"/>
    <w:basedOn w:val="Normal"/>
    <w:link w:val="Ttulo2Car"/>
    <w:uiPriority w:val="9"/>
    <w:qFormat/>
    <w:rsid w:val="006E0889"/>
    <w:pPr>
      <w:spacing w:before="100" w:beforeAutospacing="1" w:after="100" w:afterAutospacing="1" w:line="240" w:lineRule="auto"/>
      <w:outlineLvl w:val="1"/>
    </w:pPr>
    <w:rPr>
      <w:rFonts w:ascii="Times New Roman" w:eastAsia="Times New Roman" w:hAnsi="Times New Roman" w:cs="Times New Roman"/>
      <w:b/>
      <w:bCs/>
      <w:sz w:val="36"/>
      <w:szCs w:val="36"/>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0889"/>
    <w:rPr>
      <w:rFonts w:ascii="Times New Roman" w:eastAsia="Times New Roman" w:hAnsi="Times New Roman" w:cs="Times New Roman"/>
      <w:b/>
      <w:bCs/>
      <w:kern w:val="36"/>
      <w:sz w:val="48"/>
      <w:szCs w:val="48"/>
      <w:lang w:eastAsia="es-AR"/>
    </w:rPr>
  </w:style>
  <w:style w:type="character" w:customStyle="1" w:styleId="Ttulo2Car">
    <w:name w:val="Título 2 Car"/>
    <w:basedOn w:val="Fuentedeprrafopredeter"/>
    <w:link w:val="Ttulo2"/>
    <w:uiPriority w:val="9"/>
    <w:rsid w:val="006E0889"/>
    <w:rPr>
      <w:rFonts w:ascii="Times New Roman" w:eastAsia="Times New Roman" w:hAnsi="Times New Roman" w:cs="Times New Roman"/>
      <w:b/>
      <w:bCs/>
      <w:sz w:val="36"/>
      <w:szCs w:val="36"/>
      <w:lang w:eastAsia="es-AR"/>
    </w:rPr>
  </w:style>
  <w:style w:type="paragraph" w:customStyle="1" w:styleId="com-paragraph">
    <w:name w:val="com-paragraph"/>
    <w:basedOn w:val="Normal"/>
    <w:rsid w:val="006E0889"/>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styleId="Textoennegrita">
    <w:name w:val="Strong"/>
    <w:basedOn w:val="Fuentedeprrafopredeter"/>
    <w:uiPriority w:val="22"/>
    <w:qFormat/>
    <w:rsid w:val="006E08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144166">
      <w:bodyDiv w:val="1"/>
      <w:marLeft w:val="0"/>
      <w:marRight w:val="0"/>
      <w:marTop w:val="0"/>
      <w:marBottom w:val="0"/>
      <w:divBdr>
        <w:top w:val="none" w:sz="0" w:space="0" w:color="auto"/>
        <w:left w:val="none" w:sz="0" w:space="0" w:color="auto"/>
        <w:bottom w:val="none" w:sz="0" w:space="0" w:color="auto"/>
        <w:right w:val="none" w:sz="0" w:space="0" w:color="auto"/>
      </w:divBdr>
      <w:divsChild>
        <w:div w:id="321277221">
          <w:marLeft w:val="0"/>
          <w:marRight w:val="0"/>
          <w:marTop w:val="0"/>
          <w:marBottom w:val="0"/>
          <w:divBdr>
            <w:top w:val="none" w:sz="0" w:space="0" w:color="auto"/>
            <w:left w:val="none" w:sz="0" w:space="0" w:color="auto"/>
            <w:bottom w:val="none" w:sz="0" w:space="0" w:color="auto"/>
            <w:right w:val="none" w:sz="0" w:space="0" w:color="auto"/>
          </w:divBdr>
          <w:divsChild>
            <w:div w:id="1547184875">
              <w:marLeft w:val="0"/>
              <w:marRight w:val="0"/>
              <w:marTop w:val="0"/>
              <w:marBottom w:val="0"/>
              <w:divBdr>
                <w:top w:val="none" w:sz="0" w:space="0" w:color="auto"/>
                <w:left w:val="none" w:sz="0" w:space="0" w:color="auto"/>
                <w:bottom w:val="none" w:sz="0" w:space="0" w:color="auto"/>
                <w:right w:val="none" w:sz="0" w:space="0" w:color="auto"/>
              </w:divBdr>
              <w:divsChild>
                <w:div w:id="9110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471687">
          <w:marLeft w:val="0"/>
          <w:marRight w:val="0"/>
          <w:marTop w:val="0"/>
          <w:marBottom w:val="0"/>
          <w:divBdr>
            <w:top w:val="none" w:sz="0" w:space="0" w:color="auto"/>
            <w:left w:val="none" w:sz="0" w:space="0" w:color="auto"/>
            <w:bottom w:val="none" w:sz="0" w:space="0" w:color="auto"/>
            <w:right w:val="none" w:sz="0" w:space="0" w:color="auto"/>
          </w:divBdr>
          <w:divsChild>
            <w:div w:id="866024271">
              <w:marLeft w:val="0"/>
              <w:marRight w:val="0"/>
              <w:marTop w:val="0"/>
              <w:marBottom w:val="0"/>
              <w:divBdr>
                <w:top w:val="none" w:sz="0" w:space="0" w:color="auto"/>
                <w:left w:val="none" w:sz="0" w:space="0" w:color="auto"/>
                <w:bottom w:val="none" w:sz="0" w:space="0" w:color="auto"/>
                <w:right w:val="none" w:sz="0" w:space="0" w:color="auto"/>
              </w:divBdr>
              <w:divsChild>
                <w:div w:id="2045715980">
                  <w:marLeft w:val="0"/>
                  <w:marRight w:val="0"/>
                  <w:marTop w:val="0"/>
                  <w:marBottom w:val="0"/>
                  <w:divBdr>
                    <w:top w:val="none" w:sz="0" w:space="0" w:color="auto"/>
                    <w:left w:val="none" w:sz="0" w:space="0" w:color="auto"/>
                    <w:bottom w:val="none" w:sz="0" w:space="0" w:color="auto"/>
                    <w:right w:val="none" w:sz="0" w:space="0" w:color="auto"/>
                  </w:divBdr>
                  <w:divsChild>
                    <w:div w:id="78546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289591">
      <w:bodyDiv w:val="1"/>
      <w:marLeft w:val="0"/>
      <w:marRight w:val="0"/>
      <w:marTop w:val="0"/>
      <w:marBottom w:val="0"/>
      <w:divBdr>
        <w:top w:val="none" w:sz="0" w:space="0" w:color="auto"/>
        <w:left w:val="none" w:sz="0" w:space="0" w:color="auto"/>
        <w:bottom w:val="none" w:sz="0" w:space="0" w:color="auto"/>
        <w:right w:val="none" w:sz="0" w:space="0" w:color="auto"/>
      </w:divBdr>
    </w:div>
    <w:div w:id="827134411">
      <w:bodyDiv w:val="1"/>
      <w:marLeft w:val="0"/>
      <w:marRight w:val="0"/>
      <w:marTop w:val="0"/>
      <w:marBottom w:val="0"/>
      <w:divBdr>
        <w:top w:val="none" w:sz="0" w:space="0" w:color="auto"/>
        <w:left w:val="none" w:sz="0" w:space="0" w:color="auto"/>
        <w:bottom w:val="none" w:sz="0" w:space="0" w:color="auto"/>
        <w:right w:val="none" w:sz="0" w:space="0" w:color="auto"/>
      </w:divBdr>
    </w:div>
    <w:div w:id="1238129327">
      <w:bodyDiv w:val="1"/>
      <w:marLeft w:val="0"/>
      <w:marRight w:val="0"/>
      <w:marTop w:val="0"/>
      <w:marBottom w:val="0"/>
      <w:divBdr>
        <w:top w:val="none" w:sz="0" w:space="0" w:color="auto"/>
        <w:left w:val="none" w:sz="0" w:space="0" w:color="auto"/>
        <w:bottom w:val="none" w:sz="0" w:space="0" w:color="auto"/>
        <w:right w:val="none" w:sz="0" w:space="0" w:color="auto"/>
      </w:divBdr>
    </w:div>
    <w:div w:id="1666711739">
      <w:bodyDiv w:val="1"/>
      <w:marLeft w:val="0"/>
      <w:marRight w:val="0"/>
      <w:marTop w:val="0"/>
      <w:marBottom w:val="0"/>
      <w:divBdr>
        <w:top w:val="none" w:sz="0" w:space="0" w:color="auto"/>
        <w:left w:val="none" w:sz="0" w:space="0" w:color="auto"/>
        <w:bottom w:val="none" w:sz="0" w:space="0" w:color="auto"/>
        <w:right w:val="none" w:sz="0" w:space="0" w:color="auto"/>
      </w:divBdr>
    </w:div>
    <w:div w:id="17181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Personalizado 7">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F0000"/>
      </a:hlink>
      <a:folHlink>
        <a:srgbClr val="54A83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F1AE2-3FB9-4730-9851-3B9E2B162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608</Words>
  <Characters>3348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Barcelo</dc:creator>
  <cp:keywords/>
  <dc:description/>
  <cp:lastModifiedBy>Marta Barcelo</cp:lastModifiedBy>
  <cp:revision>7</cp:revision>
  <dcterms:created xsi:type="dcterms:W3CDTF">2025-03-04T12:17:00Z</dcterms:created>
  <dcterms:modified xsi:type="dcterms:W3CDTF">2025-03-04T12:44:00Z</dcterms:modified>
</cp:coreProperties>
</file>